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70" w:lineRule="exact"/>
        <w:ind w:firstLine="1041" w:firstLineChars="200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70" w:lineRule="exact"/>
        <w:ind w:firstLine="1041" w:firstLineChars="200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70" w:lineRule="exact"/>
        <w:ind w:firstLine="1041" w:firstLineChars="200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70" w:lineRule="exact"/>
        <w:ind w:firstLine="1041" w:firstLineChars="200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70" w:lineRule="exact"/>
        <w:ind w:firstLine="1041" w:firstLineChars="200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70" w:lineRule="exact"/>
        <w:ind w:firstLine="720" w:firstLineChars="200"/>
        <w:jc w:val="center"/>
        <w:rPr>
          <w:rFonts w:ascii="方正黑体_GBK" w:hAnsi="华文中宋" w:eastAsia="方正黑体_GBK" w:cs="华文中宋"/>
          <w:b/>
          <w:bCs/>
          <w:kern w:val="0"/>
          <w:sz w:val="36"/>
          <w:szCs w:val="36"/>
        </w:rPr>
      </w:pPr>
    </w:p>
    <w:p>
      <w:pPr>
        <w:pStyle w:val="48"/>
        <w:spacing w:line="570" w:lineRule="exact"/>
        <w:ind w:firstLine="720" w:firstLineChars="200"/>
        <w:jc w:val="center"/>
        <w:rPr>
          <w:rFonts w:ascii="方正黑体_GBK" w:hAnsi="华文中宋" w:eastAsia="方正黑体_GBK" w:cs="华文中宋"/>
          <w:b/>
          <w:bCs/>
          <w:kern w:val="0"/>
          <w:sz w:val="36"/>
          <w:szCs w:val="36"/>
          <w:lang w:val="zh-TW" w:eastAsia="zh-TW"/>
        </w:rPr>
      </w:pPr>
      <w:r>
        <w:rPr>
          <w:rFonts w:hint="eastAsia" w:ascii="方正黑体_GBK" w:hAnsi="华文中宋" w:eastAsia="方正黑体_GBK" w:cs="华文中宋"/>
          <w:b/>
          <w:bCs/>
          <w:kern w:val="0"/>
          <w:sz w:val="36"/>
          <w:szCs w:val="36"/>
          <w:lang w:val="zh-TW" w:eastAsia="zh-TW"/>
        </w:rPr>
        <w:t>新疆财政支出绩效自评报告</w:t>
      </w:r>
    </w:p>
    <w:p>
      <w:pPr>
        <w:adjustRightInd w:val="0"/>
        <w:snapToGrid w:val="0"/>
        <w:spacing w:line="570" w:lineRule="exact"/>
        <w:ind w:firstLine="1041" w:firstLineChars="200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70" w:lineRule="exact"/>
        <w:ind w:firstLine="720" w:firstLineChars="200"/>
        <w:jc w:val="center"/>
        <w:rPr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（201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8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年度）</w:t>
      </w:r>
    </w:p>
    <w:p>
      <w:pPr>
        <w:pStyle w:val="48"/>
        <w:spacing w:line="570" w:lineRule="exact"/>
        <w:ind w:firstLine="600" w:firstLineChars="200"/>
        <w:jc w:val="center"/>
        <w:rPr>
          <w:kern w:val="0"/>
          <w:sz w:val="30"/>
          <w:szCs w:val="30"/>
        </w:rPr>
      </w:pPr>
    </w:p>
    <w:p>
      <w:pPr>
        <w:pStyle w:val="48"/>
        <w:spacing w:line="570" w:lineRule="exact"/>
        <w:ind w:firstLine="600" w:firstLineChars="200"/>
        <w:jc w:val="center"/>
        <w:rPr>
          <w:kern w:val="0"/>
          <w:sz w:val="30"/>
          <w:szCs w:val="30"/>
        </w:rPr>
      </w:pPr>
    </w:p>
    <w:p>
      <w:pPr>
        <w:pStyle w:val="48"/>
        <w:spacing w:line="570" w:lineRule="exact"/>
        <w:ind w:firstLine="600" w:firstLineChars="200"/>
        <w:jc w:val="center"/>
        <w:rPr>
          <w:kern w:val="0"/>
          <w:sz w:val="30"/>
          <w:szCs w:val="30"/>
        </w:rPr>
      </w:pPr>
    </w:p>
    <w:p>
      <w:pPr>
        <w:pStyle w:val="48"/>
        <w:spacing w:line="570" w:lineRule="exact"/>
        <w:ind w:firstLine="600" w:firstLineChars="200"/>
        <w:jc w:val="center"/>
        <w:rPr>
          <w:kern w:val="0"/>
          <w:sz w:val="30"/>
          <w:szCs w:val="30"/>
        </w:rPr>
      </w:pPr>
    </w:p>
    <w:p>
      <w:pPr>
        <w:pStyle w:val="48"/>
        <w:spacing w:line="570" w:lineRule="exact"/>
        <w:ind w:firstLine="600" w:firstLineChars="200"/>
        <w:jc w:val="center"/>
        <w:rPr>
          <w:kern w:val="0"/>
          <w:sz w:val="30"/>
          <w:szCs w:val="30"/>
        </w:rPr>
      </w:pPr>
    </w:p>
    <w:p>
      <w:pPr>
        <w:pStyle w:val="48"/>
        <w:spacing w:line="570" w:lineRule="exact"/>
        <w:ind w:firstLine="600" w:firstLineChars="200"/>
        <w:rPr>
          <w:kern w:val="0"/>
          <w:sz w:val="30"/>
          <w:szCs w:val="30"/>
        </w:rPr>
      </w:pPr>
    </w:p>
    <w:p>
      <w:pPr>
        <w:pStyle w:val="48"/>
        <w:spacing w:line="570" w:lineRule="exact"/>
        <w:ind w:firstLine="600" w:firstLineChars="200"/>
        <w:rPr>
          <w:kern w:val="0"/>
          <w:sz w:val="30"/>
          <w:szCs w:val="30"/>
        </w:rPr>
      </w:pPr>
    </w:p>
    <w:p>
      <w:pPr>
        <w:pStyle w:val="48"/>
        <w:spacing w:line="570" w:lineRule="exact"/>
        <w:ind w:firstLine="720" w:firstLineChars="2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项目名称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:</w:t>
      </w:r>
      <w:r>
        <w:rPr>
          <w:rFonts w:hint="eastAsia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文化体系建设</w:t>
      </w:r>
    </w:p>
    <w:p>
      <w:pPr>
        <w:pStyle w:val="48"/>
        <w:spacing w:line="570" w:lineRule="exact"/>
        <w:ind w:firstLine="720" w:firstLineChars="200"/>
        <w:jc w:val="left"/>
        <w:rPr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实施单位（公章）：</w:t>
      </w:r>
    </w:p>
    <w:p>
      <w:pPr>
        <w:pStyle w:val="48"/>
        <w:spacing w:line="570" w:lineRule="exact"/>
        <w:ind w:firstLine="720" w:firstLineChars="200"/>
        <w:jc w:val="left"/>
        <w:rPr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主管部门（公章）：</w:t>
      </w:r>
    </w:p>
    <w:p>
      <w:pPr>
        <w:pStyle w:val="48"/>
        <w:spacing w:line="570" w:lineRule="exact"/>
        <w:ind w:firstLine="720" w:firstLineChars="200"/>
        <w:jc w:val="left"/>
        <w:rPr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项目负责人（签章）：</w:t>
      </w:r>
    </w:p>
    <w:p>
      <w:pPr>
        <w:pStyle w:val="48"/>
        <w:spacing w:line="570" w:lineRule="exact"/>
        <w:ind w:firstLine="720" w:firstLineChars="2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填报时间：201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9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年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1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月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10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日</w:t>
      </w:r>
    </w:p>
    <w:p>
      <w:pPr>
        <w:adjustRightInd w:val="0"/>
        <w:snapToGrid w:val="0"/>
        <w:spacing w:line="560" w:lineRule="exact"/>
        <w:ind w:firstLine="723" w:firstLineChars="200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spacing w:line="540" w:lineRule="exact"/>
        <w:ind w:firstLine="64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托普鲁克乡位于英吉沙县东南部，距县城23公里，地里位置处于东经76°14′，北纬38°46′，境内海拔高度1365米，地势呈西南高，东北部低。南北长约28公里，东西宽约15公里，总面积约339.44平方公里，折合33946.47公顷，东南与克孜勒乡连接，西南与依格孜亚乡接壤，西部与苏盖提乡毗邻，北部喀拉克山与萨汗镇交界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文化体系建设项目资金，通过对两个村文化体系建设，加强基层文化体系建设，增强村级文化氛围。更加改变村容村貌，为脱贫攻坚助力。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本项目性质为持续性项目。</w:t>
      </w:r>
    </w:p>
    <w:p>
      <w:pPr>
        <w:numPr>
          <w:ilvl w:val="0"/>
          <w:numId w:val="2"/>
        </w:num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项目用途及范围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按照专项项目要求，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通过对两个村文化体系建设，加强基层文化体系建设，增强村级文化氛围。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托普鲁克乡文化体系建设项目预算安排总额为2万元，其中财政资金2万元。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本项目实际支付资金2万元，预算执行率100.00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。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通过对两个脱贫村文化体系建设，加强基层文化体系建设，增强村级文化氛围。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本项目支出符合托普鲁克乡人民政府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该项目属于经常性零星项目,没有达到招投标限额,由本单位自行组织实施。实施过程均按照本单位制定的管理制度执行。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本项目不存在调整情况。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项目实施过程中，由</w:t>
      </w:r>
      <w:bookmarkStart w:id="0" w:name="_GoBack"/>
      <w:bookmarkEnd w:id="0"/>
      <w:r>
        <w:rPr>
          <w:rFonts w:hint="eastAsia" w:ascii="仿宋" w:hAnsi="仿宋" w:eastAsia="仿宋"/>
          <w:bCs/>
          <w:spacing w:val="-4"/>
          <w:sz w:val="32"/>
          <w:szCs w:val="32"/>
        </w:rPr>
        <w:t>工作队与村“两委”班子集体研究决，资金支出和使用情况每季度向全体村民公示，接受全民督促，并根据托普鲁克乡人民政府制定的《财务制度及管理办法》对项目的实施有有法可依，确保项目资料齐全并及时归档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本项目共设置一级指标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3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二级指标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8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三级指标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9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，其中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已完成三级指标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9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，指标完成率为100.00%。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经济性：主要根据项目实际情况和项目经济效益设置的指标进行综合分析，主要包括项目成本控制情况和项目成本节约情况。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效率性：主要通过对比分析项目的实施进度和完成质量。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效益性：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通过对两个脱贫村文化体系建设，加强基层文化体系建设，增强村级文化氛围。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通过托普鲁克乡文化体系建设项目执行情况，做好下一年工作经费执行预算，充分发挥文化经费在脱贫攻坚工作的重要作用。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pStyle w:val="33"/>
        <w:numPr>
          <w:ilvl w:val="0"/>
          <w:numId w:val="3"/>
        </w:numPr>
        <w:adjustRightInd w:val="0"/>
        <w:snapToGrid w:val="0"/>
        <w:spacing w:line="560" w:lineRule="exact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主要经验及做法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村级文化建设一直是乡村文化体系建设中的薄弱环节，在此次项目中，我乡对脱贫的两个村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购买文化体育活动用品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，积极引导群众参加文体活动，为脱贫攻坚助力。</w:t>
      </w:r>
    </w:p>
    <w:p>
      <w:pPr>
        <w:pStyle w:val="33"/>
        <w:numPr>
          <w:ilvl w:val="0"/>
          <w:numId w:val="3"/>
        </w:numPr>
        <w:adjustRightInd w:val="0"/>
        <w:snapToGrid w:val="0"/>
        <w:spacing w:line="560" w:lineRule="exact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存在的问题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项目执行前期的规划及实施方案应该更加详细，综合考虑实际情况，使项目实施的更加顺畅，更加高效。</w:t>
      </w:r>
    </w:p>
    <w:p>
      <w:pPr>
        <w:pStyle w:val="33"/>
        <w:numPr>
          <w:ilvl w:val="0"/>
          <w:numId w:val="3"/>
        </w:numPr>
        <w:adjustRightInd w:val="0"/>
        <w:snapToGrid w:val="0"/>
        <w:spacing w:line="560" w:lineRule="exact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无。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无其他说明内容。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本次评价通过文件研读、实地调研、数据分析等方式，全面了解文化经费的使用效率和效果，项目管理过程规范，是否完成了预期绩效目标等。同时，通过开展自我评价来总结经验和教训，为我乡文化经费今后的开展提供参考建议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《项目支出绩效目标自评表》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华文中宋">
    <w:altName w:val="hakuyoxingshu7000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akuyoxingshu7000"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1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24776"/>
    <w:multiLevelType w:val="singleLevel"/>
    <w:tmpl w:val="0DD2477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9EF286B"/>
    <w:multiLevelType w:val="multilevel"/>
    <w:tmpl w:val="19EF286B"/>
    <w:lvl w:ilvl="0" w:tentative="0">
      <w:start w:val="1"/>
      <w:numFmt w:val="decimal"/>
      <w:lvlText w:val="%1、"/>
      <w:lvlJc w:val="left"/>
      <w:pPr>
        <w:ind w:left="1344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64" w:hanging="420"/>
      </w:pPr>
    </w:lvl>
    <w:lvl w:ilvl="2" w:tentative="0">
      <w:start w:val="1"/>
      <w:numFmt w:val="lowerRoman"/>
      <w:lvlText w:val="%3."/>
      <w:lvlJc w:val="right"/>
      <w:pPr>
        <w:ind w:left="1884" w:hanging="420"/>
      </w:pPr>
    </w:lvl>
    <w:lvl w:ilvl="3" w:tentative="0">
      <w:start w:val="1"/>
      <w:numFmt w:val="decimal"/>
      <w:lvlText w:val="%4."/>
      <w:lvlJc w:val="left"/>
      <w:pPr>
        <w:ind w:left="2304" w:hanging="420"/>
      </w:pPr>
    </w:lvl>
    <w:lvl w:ilvl="4" w:tentative="0">
      <w:start w:val="1"/>
      <w:numFmt w:val="lowerLetter"/>
      <w:lvlText w:val="%5)"/>
      <w:lvlJc w:val="left"/>
      <w:pPr>
        <w:ind w:left="2724" w:hanging="420"/>
      </w:pPr>
    </w:lvl>
    <w:lvl w:ilvl="5" w:tentative="0">
      <w:start w:val="1"/>
      <w:numFmt w:val="lowerRoman"/>
      <w:lvlText w:val="%6."/>
      <w:lvlJc w:val="right"/>
      <w:pPr>
        <w:ind w:left="3144" w:hanging="420"/>
      </w:pPr>
    </w:lvl>
    <w:lvl w:ilvl="6" w:tentative="0">
      <w:start w:val="1"/>
      <w:numFmt w:val="decimal"/>
      <w:lvlText w:val="%7."/>
      <w:lvlJc w:val="left"/>
      <w:pPr>
        <w:ind w:left="3564" w:hanging="420"/>
      </w:pPr>
    </w:lvl>
    <w:lvl w:ilvl="7" w:tentative="0">
      <w:start w:val="1"/>
      <w:numFmt w:val="lowerLetter"/>
      <w:lvlText w:val="%8)"/>
      <w:lvlJc w:val="left"/>
      <w:pPr>
        <w:ind w:left="3984" w:hanging="420"/>
      </w:pPr>
    </w:lvl>
    <w:lvl w:ilvl="8" w:tentative="0">
      <w:start w:val="1"/>
      <w:numFmt w:val="lowerRoman"/>
      <w:lvlText w:val="%9."/>
      <w:lvlJc w:val="right"/>
      <w:pPr>
        <w:ind w:left="4404" w:hanging="420"/>
      </w:pPr>
    </w:lvl>
  </w:abstractNum>
  <w:abstractNum w:abstractNumId="2">
    <w:nsid w:val="24A179C8"/>
    <w:multiLevelType w:val="singleLevel"/>
    <w:tmpl w:val="24A179C8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21887"/>
    <w:rsid w:val="002A2532"/>
    <w:rsid w:val="00365250"/>
    <w:rsid w:val="0036624C"/>
    <w:rsid w:val="00385849"/>
    <w:rsid w:val="0050167F"/>
    <w:rsid w:val="00514506"/>
    <w:rsid w:val="00514B0D"/>
    <w:rsid w:val="005162F1"/>
    <w:rsid w:val="00525F5C"/>
    <w:rsid w:val="00530B23"/>
    <w:rsid w:val="00535153"/>
    <w:rsid w:val="00575CFE"/>
    <w:rsid w:val="00592D09"/>
    <w:rsid w:val="00675D58"/>
    <w:rsid w:val="006B5975"/>
    <w:rsid w:val="006F2E6D"/>
    <w:rsid w:val="007218B8"/>
    <w:rsid w:val="00785FDE"/>
    <w:rsid w:val="007A0351"/>
    <w:rsid w:val="007A14BC"/>
    <w:rsid w:val="007C1025"/>
    <w:rsid w:val="007C16E5"/>
    <w:rsid w:val="007E6845"/>
    <w:rsid w:val="007F5F8A"/>
    <w:rsid w:val="00806618"/>
    <w:rsid w:val="00826CA1"/>
    <w:rsid w:val="00835B7F"/>
    <w:rsid w:val="00855E3A"/>
    <w:rsid w:val="009229AA"/>
    <w:rsid w:val="00922CB9"/>
    <w:rsid w:val="009B526F"/>
    <w:rsid w:val="009C1AFD"/>
    <w:rsid w:val="00A26421"/>
    <w:rsid w:val="00A4293B"/>
    <w:rsid w:val="00A83BD5"/>
    <w:rsid w:val="00B06CA5"/>
    <w:rsid w:val="00B41F61"/>
    <w:rsid w:val="00B55332"/>
    <w:rsid w:val="00B86E8C"/>
    <w:rsid w:val="00BD1B51"/>
    <w:rsid w:val="00BE1A00"/>
    <w:rsid w:val="00C22CF0"/>
    <w:rsid w:val="00C56C72"/>
    <w:rsid w:val="00CA6457"/>
    <w:rsid w:val="00CB0B2C"/>
    <w:rsid w:val="00CC6E4D"/>
    <w:rsid w:val="00CE25F6"/>
    <w:rsid w:val="00D17F2E"/>
    <w:rsid w:val="00D46194"/>
    <w:rsid w:val="00D926DF"/>
    <w:rsid w:val="00E01293"/>
    <w:rsid w:val="00E22A75"/>
    <w:rsid w:val="00E30C69"/>
    <w:rsid w:val="00E769FE"/>
    <w:rsid w:val="00EA2CBE"/>
    <w:rsid w:val="00F32FEE"/>
    <w:rsid w:val="00F956CD"/>
    <w:rsid w:val="00FA66AD"/>
    <w:rsid w:val="043E4802"/>
    <w:rsid w:val="0D8D50B7"/>
    <w:rsid w:val="13D86D3C"/>
    <w:rsid w:val="38FC1DFA"/>
    <w:rsid w:val="53F83228"/>
    <w:rsid w:val="6FB03FCD"/>
    <w:rsid w:val="70962DCD"/>
    <w:rsid w:val="744D1FB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7"/>
    <w:link w:val="6"/>
    <w:semiHidden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7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7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7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7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5"/>
    </w:rPr>
  </w:style>
  <w:style w:type="character" w:customStyle="1" w:styleId="39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7"/>
    <w:qFormat/>
    <w:uiPriority w:val="32"/>
    <w:rPr>
      <w:b/>
      <w:sz w:val="24"/>
      <w:u w:val="single"/>
    </w:rPr>
  </w:style>
  <w:style w:type="character" w:customStyle="1" w:styleId="42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7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Char"/>
    <w:basedOn w:val="17"/>
    <w:link w:val="11"/>
    <w:semiHidden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Char"/>
    <w:basedOn w:val="17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8">
    <w:name w:val="正文 A"/>
    <w:qFormat/>
    <w:uiPriority w:val="0"/>
    <w:pPr>
      <w:widowControl w:val="0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097CF6C-EA03-41F6-A299-CB15911634F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5</Pages>
  <Words>232</Words>
  <Characters>1328</Characters>
  <Lines>11</Lines>
  <Paragraphs>3</Paragraphs>
  <TotalTime>4</TotalTime>
  <ScaleCrop>false</ScaleCrop>
  <LinksUpToDate>false</LinksUpToDate>
  <CharactersWithSpaces>1557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2019-01-29T09:06:00Z</cp:lastPrinted>
  <dcterms:modified xsi:type="dcterms:W3CDTF">2019-09-17T02:37:52Z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